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adjustRightInd w:val="0"/>
        <w:snapToGrid w:val="0"/>
        <w:spacing w:before="0" w:beforeAutospacing="0" w:after="0" w:afterAutospacing="0"/>
        <w:textAlignment w:val="auto"/>
        <w:rPr>
          <w:rFonts w:hint="default" w:ascii="方正小标宋简体" w:eastAsia="方正小标宋简体"/>
          <w:kern w:val="2"/>
        </w:rPr>
      </w:pPr>
    </w:p>
    <w:p>
      <w:pPr>
        <w:pStyle w:val="6"/>
        <w:widowControl w:val="0"/>
        <w:adjustRightInd w:val="0"/>
        <w:snapToGrid w:val="0"/>
        <w:spacing w:before="0" w:beforeAutospacing="0" w:after="0" w:afterAutospacing="0"/>
        <w:textAlignment w:val="auto"/>
        <w:rPr>
          <w:rFonts w:hint="default" w:ascii="方正小标宋简体" w:eastAsia="方正小标宋简体"/>
          <w:kern w:val="2"/>
        </w:rPr>
      </w:pPr>
      <w:bookmarkStart w:id="0" w:name="_GoBack"/>
      <w:bookmarkEnd w:id="0"/>
    </w:p>
    <w:p>
      <w:pPr>
        <w:jc w:val="center"/>
        <w:rPr>
          <w:rFonts w:hint="default" w:ascii="方正小标宋简体" w:hAnsi="宋体" w:eastAsia="方正小标宋简体" w:cs="方正小标宋简体"/>
          <w:sz w:val="44"/>
          <w:szCs w:val="44"/>
          <w:lang w:val="en-US" w:eastAsia="zh-CN"/>
        </w:rPr>
      </w:pPr>
      <w:r>
        <w:rPr>
          <w:rFonts w:ascii="方正小标宋简体" w:hAnsi="宋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年度公务员考核奖励</w:t>
      </w:r>
      <w:r>
        <w:rPr>
          <w:rFonts w:hint="eastAsia" w:ascii="方正小标宋简体" w:hAnsi="宋体" w:eastAsia="方正小标宋简体" w:cs="方正小标宋简体"/>
          <w:sz w:val="44"/>
          <w:szCs w:val="44"/>
          <w:lang w:val="en-US" w:eastAsia="zh-CN"/>
        </w:rPr>
        <w:t>材料报送</w:t>
      </w:r>
    </w:p>
    <w:p>
      <w:pPr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有关说明</w:t>
      </w:r>
    </w:p>
    <w:p>
      <w:pPr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考核前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各单位提供《在编在岗人员花名册》（含电子版）；凡需提高考核优秀等次比例的单位，应向同级组织部门报送《蚌埠市公务员年度考核优秀等次比例确定申报表》（纸质版一式两份）及依据材料，经批准后方可提高优秀比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考核后：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奖励实施前报审材料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1.《蚌埠市公务员年度考核奖励审核表》《蚌埠市公务员年度考核奖励登记表》（分别一式两份，另需电子版）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2．本单位公示情况。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二、考核奖励备案材料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1．年度考核工作总结（含单位开展平时考核情况、奖励实施方案、拟嘉奖和记三等功人员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 w:cs="仿宋_GB2312"/>
          <w:sz w:val="32"/>
          <w:szCs w:val="32"/>
        </w:rPr>
        <w:t>奖金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发放情况</w:t>
      </w:r>
      <w:r>
        <w:rPr>
          <w:rFonts w:hint="eastAsia" w:ascii="仿宋_GB2312" w:eastAsia="仿宋_GB2312" w:cs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2．《安徽省公务员奖励审批表》（一式两份；其中，存本人档案一份，另需电子版）。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三、关于年终一次性奖金的审批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</w:pPr>
      <w:r>
        <w:rPr>
          <w:rFonts w:hint="eastAsia" w:ascii="仿宋_GB2312" w:eastAsia="仿宋_GB2312" w:cs="仿宋_GB2312"/>
          <w:sz w:val="32"/>
          <w:szCs w:val="32"/>
        </w:rPr>
        <w:t>各单位年度考核未完成的不得兑现年终一次性奖金。年度考核完成后，凭年度考核结果，到市委组织部公务员工资福利科办理审批手续。</w:t>
      </w:r>
    </w:p>
    <w:sectPr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wNTc2ZWIxMjRlMzhmMzgxMzAxNGJmNDhhYTU4ZjcifQ=="/>
  </w:docVars>
  <w:rsids>
    <w:rsidRoot w:val="51AB39FE"/>
    <w:rsid w:val="05C91092"/>
    <w:rsid w:val="10DE7DEE"/>
    <w:rsid w:val="135071A8"/>
    <w:rsid w:val="143E27DE"/>
    <w:rsid w:val="18692D1A"/>
    <w:rsid w:val="1D786897"/>
    <w:rsid w:val="2DA34081"/>
    <w:rsid w:val="330C763F"/>
    <w:rsid w:val="51AB39FE"/>
    <w:rsid w:val="6291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xl25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hint="eastAsia" w:ascii="黑体" w:hAnsi="宋体" w:eastAsia="黑体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DC7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375</Characters>
  <Lines>0</Lines>
  <Paragraphs>0</Paragraphs>
  <TotalTime>31</TotalTime>
  <ScaleCrop>false</ScaleCrop>
  <LinksUpToDate>false</LinksUpToDate>
  <CharactersWithSpaces>375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2022-01-21T02:49:00Z</dcterms:created>
  <dc:creator>Lenovo</dc:creator>
  <cp:lastModifiedBy>辰兮</cp:lastModifiedBy>
  <dcterms:modified xsi:type="dcterms:W3CDTF">2023-02-13T02:42:39Z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D1E580F96B5F40B986B909BA75F4682E</vt:lpwstr>
  </property>
</Properties>
</file>